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乔斌</w:t>
      </w:r>
      <w:r>
        <w:rPr>
          <w:rFonts w:hint="eastAsia"/>
          <w:sz w:val="15"/>
          <w:szCs w:val="15"/>
          <w:highlight w:val="none"/>
        </w:rPr>
        <w:t>，</w:t>
      </w:r>
      <w:r>
        <w:rPr>
          <w:rFonts w:hint="eastAsia"/>
          <w:sz w:val="15"/>
          <w:szCs w:val="15"/>
          <w:highlight w:val="none"/>
          <w:lang w:val="en-US" w:eastAsia="zh-CN"/>
        </w:rPr>
        <w:t>13012519881015801X</w:t>
      </w:r>
      <w:r>
        <w:rPr>
          <w:rFonts w:hint="eastAsia"/>
          <w:sz w:val="15"/>
          <w:szCs w:val="15"/>
        </w:rPr>
        <w:t xml:space="preserve">  </w:t>
      </w:r>
      <w:r>
        <w:rPr>
          <w:rFonts w:hint="eastAsia"/>
          <w:sz w:val="15"/>
          <w:szCs w:val="15"/>
          <w:lang w:val="en-US" w:eastAsia="zh-CN"/>
        </w:rPr>
        <w:t>冀A45K64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