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桑跃红</w:t>
      </w:r>
      <w:r>
        <w:rPr>
          <w:rFonts w:hint="eastAsia"/>
          <w:sz w:val="15"/>
          <w:szCs w:val="15"/>
          <w:highlight w:val="none"/>
        </w:rPr>
        <w:t>，</w:t>
      </w:r>
      <w:r>
        <w:rPr>
          <w:rFonts w:hint="eastAsia"/>
          <w:sz w:val="15"/>
          <w:szCs w:val="15"/>
          <w:highlight w:val="none"/>
          <w:lang w:val="en-US" w:eastAsia="zh-CN"/>
        </w:rPr>
        <w:t>130131199105080028</w:t>
      </w:r>
      <w:r>
        <w:rPr>
          <w:rFonts w:hint="eastAsia"/>
          <w:sz w:val="15"/>
          <w:szCs w:val="15"/>
        </w:rPr>
        <w:t xml:space="preserve">  </w:t>
      </w:r>
      <w:r>
        <w:rPr>
          <w:rFonts w:hint="eastAsia"/>
          <w:sz w:val="15"/>
          <w:szCs w:val="15"/>
          <w:lang w:val="en-US" w:eastAsia="zh-CN"/>
        </w:rPr>
        <w:t>冀A42941D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