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3301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樊军利</w:t>
      </w:r>
      <w:r>
        <w:rPr>
          <w:rFonts w:hint="eastAsia"/>
          <w:sz w:val="15"/>
          <w:szCs w:val="15"/>
          <w:highlight w:val="none"/>
        </w:rPr>
        <w:t>，</w:t>
      </w:r>
      <w:r>
        <w:rPr>
          <w:rFonts w:hint="eastAsia"/>
          <w:sz w:val="15"/>
          <w:szCs w:val="15"/>
          <w:highlight w:val="none"/>
          <w:lang w:val="en-US" w:eastAsia="zh-CN"/>
        </w:rPr>
        <w:t>132335197506232271</w:t>
      </w:r>
      <w:r>
        <w:rPr>
          <w:rFonts w:hint="eastAsia"/>
          <w:sz w:val="15"/>
          <w:szCs w:val="15"/>
        </w:rPr>
        <w:t xml:space="preserve">  </w:t>
      </w:r>
      <w:r>
        <w:rPr>
          <w:rFonts w:hint="eastAsia"/>
          <w:sz w:val="15"/>
          <w:szCs w:val="15"/>
          <w:lang w:val="en-US" w:eastAsia="zh-CN"/>
        </w:rPr>
        <w:t>沪A66715D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