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孙立建</w:t>
      </w:r>
      <w:r>
        <w:rPr>
          <w:rFonts w:hint="eastAsia"/>
          <w:sz w:val="15"/>
          <w:szCs w:val="15"/>
          <w:highlight w:val="none"/>
        </w:rPr>
        <w:t>，</w:t>
      </w:r>
      <w:r>
        <w:rPr>
          <w:rFonts w:hint="eastAsia"/>
          <w:sz w:val="15"/>
          <w:szCs w:val="15"/>
          <w:highlight w:val="none"/>
          <w:lang w:val="en-US" w:eastAsia="zh-CN"/>
        </w:rPr>
        <w:t>132335198006180035</w:t>
      </w:r>
      <w:r>
        <w:rPr>
          <w:rFonts w:hint="eastAsia"/>
          <w:sz w:val="15"/>
          <w:szCs w:val="15"/>
        </w:rPr>
        <w:t xml:space="preserve">  </w:t>
      </w:r>
      <w:r>
        <w:rPr>
          <w:rFonts w:hint="eastAsia"/>
          <w:sz w:val="15"/>
          <w:szCs w:val="15"/>
          <w:lang w:val="en-US" w:eastAsia="zh-CN"/>
        </w:rPr>
        <w:t>冀AN4260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