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王江红</w:t>
      </w:r>
      <w:r>
        <w:rPr>
          <w:rFonts w:hint="eastAsia"/>
          <w:sz w:val="15"/>
          <w:szCs w:val="15"/>
          <w:highlight w:val="none"/>
        </w:rPr>
        <w:t>，</w:t>
      </w:r>
      <w:r>
        <w:rPr>
          <w:rFonts w:hint="eastAsia"/>
          <w:sz w:val="15"/>
          <w:szCs w:val="15"/>
          <w:highlight w:val="none"/>
          <w:lang w:val="en-US" w:eastAsia="zh-CN"/>
        </w:rPr>
        <w:t>130131198210134222</w:t>
      </w:r>
      <w:r>
        <w:rPr>
          <w:rFonts w:hint="eastAsia"/>
          <w:sz w:val="15"/>
          <w:szCs w:val="15"/>
        </w:rPr>
        <w:t xml:space="preserve">  </w:t>
      </w:r>
      <w:r>
        <w:rPr>
          <w:rFonts w:hint="eastAsia"/>
          <w:sz w:val="15"/>
          <w:szCs w:val="15"/>
          <w:lang w:val="en-US" w:eastAsia="zh-CN"/>
        </w:rPr>
        <w:t>沪A93288D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