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w:t>
      </w:r>
      <w:r>
        <w:rPr>
          <w:rFonts w:hint="eastAsia"/>
          <w:sz w:val="15"/>
          <w:szCs w:val="15"/>
          <w:highlight w:val="none"/>
        </w:rPr>
        <w:t>，</w:t>
      </w:r>
      <w:r>
        <w:rPr>
          <w:rFonts w:hint="eastAsia"/>
          <w:sz w:val="15"/>
          <w:szCs w:val="15"/>
          <w:highlight w:val="none"/>
          <w:lang w:val="en-US" w:eastAsia="zh-CN"/>
        </w:rPr>
        <w:t>130131198601121533</w:t>
      </w:r>
      <w:r>
        <w:rPr>
          <w:rFonts w:hint="eastAsia"/>
          <w:sz w:val="15"/>
          <w:szCs w:val="15"/>
        </w:rPr>
        <w:t xml:space="preserve">  </w:t>
      </w:r>
      <w:r>
        <w:rPr>
          <w:rFonts w:hint="eastAsia"/>
          <w:sz w:val="15"/>
          <w:szCs w:val="15"/>
          <w:lang w:val="en-US" w:eastAsia="zh-CN"/>
        </w:rPr>
        <w:t>冀A02136D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