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李建中</w:t>
      </w:r>
      <w:r>
        <w:rPr>
          <w:rFonts w:hint="eastAsia"/>
          <w:sz w:val="15"/>
          <w:szCs w:val="15"/>
          <w:highlight w:val="none"/>
        </w:rPr>
        <w:t>，</w:t>
      </w:r>
      <w:r>
        <w:rPr>
          <w:rFonts w:hint="eastAsia"/>
          <w:sz w:val="15"/>
          <w:szCs w:val="15"/>
          <w:highlight w:val="none"/>
          <w:lang w:val="en-US" w:eastAsia="zh-CN"/>
        </w:rPr>
        <w:t>13233519700705217X</w:t>
      </w:r>
      <w:r>
        <w:rPr>
          <w:rFonts w:hint="eastAsia"/>
          <w:sz w:val="15"/>
          <w:szCs w:val="15"/>
        </w:rPr>
        <w:t xml:space="preserve">  </w:t>
      </w:r>
      <w:r>
        <w:rPr>
          <w:rFonts w:hint="eastAsia"/>
          <w:sz w:val="15"/>
          <w:szCs w:val="15"/>
          <w:lang w:val="en-US" w:eastAsia="zh-CN"/>
        </w:rPr>
        <w:t>冀A04164D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