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霍建肖</w:t>
      </w:r>
      <w:r>
        <w:rPr>
          <w:rFonts w:hint="eastAsia"/>
          <w:sz w:val="15"/>
          <w:szCs w:val="15"/>
          <w:highlight w:val="none"/>
        </w:rPr>
        <w:t>，</w:t>
      </w:r>
      <w:r>
        <w:rPr>
          <w:rFonts w:hint="eastAsia"/>
          <w:sz w:val="15"/>
          <w:szCs w:val="15"/>
          <w:highlight w:val="none"/>
          <w:lang w:val="en-US" w:eastAsia="zh-CN"/>
        </w:rPr>
        <w:t>132335197907030726</w:t>
      </w:r>
      <w:r>
        <w:rPr>
          <w:rFonts w:hint="eastAsia"/>
          <w:sz w:val="15"/>
          <w:szCs w:val="15"/>
        </w:rPr>
        <w:t xml:space="preserve">  </w:t>
      </w:r>
      <w:r>
        <w:rPr>
          <w:rFonts w:hint="eastAsia"/>
          <w:sz w:val="15"/>
          <w:szCs w:val="15"/>
          <w:lang w:val="en-US" w:eastAsia="zh-CN"/>
        </w:rPr>
        <w:t>冀A3732W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