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董小刚</w:t>
      </w:r>
      <w:r>
        <w:rPr>
          <w:rFonts w:hint="eastAsia"/>
          <w:sz w:val="15"/>
          <w:szCs w:val="15"/>
          <w:highlight w:val="none"/>
        </w:rPr>
        <w:t>，</w:t>
      </w:r>
      <w:r>
        <w:rPr>
          <w:rFonts w:hint="eastAsia"/>
          <w:sz w:val="15"/>
          <w:szCs w:val="15"/>
          <w:highlight w:val="none"/>
          <w:lang w:val="en-US" w:eastAsia="zh-CN"/>
        </w:rPr>
        <w:t>132335198008281470</w:t>
      </w:r>
      <w:r>
        <w:rPr>
          <w:rFonts w:hint="eastAsia"/>
          <w:sz w:val="15"/>
          <w:szCs w:val="15"/>
        </w:rPr>
        <w:t xml:space="preserve">  </w:t>
      </w:r>
      <w:r>
        <w:rPr>
          <w:rFonts w:hint="eastAsia"/>
          <w:sz w:val="15"/>
          <w:szCs w:val="15"/>
          <w:lang w:val="en-US" w:eastAsia="zh-CN"/>
        </w:rPr>
        <w:t>冀A4190Y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