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智会</w:t>
      </w:r>
      <w:r>
        <w:rPr>
          <w:rFonts w:hint="eastAsia"/>
          <w:sz w:val="15"/>
          <w:szCs w:val="15"/>
          <w:highlight w:val="none"/>
        </w:rPr>
        <w:t>，</w:t>
      </w:r>
      <w:r>
        <w:rPr>
          <w:rFonts w:hint="eastAsia"/>
          <w:sz w:val="15"/>
          <w:szCs w:val="15"/>
          <w:highlight w:val="none"/>
          <w:lang w:val="en-US" w:eastAsia="zh-CN"/>
        </w:rPr>
        <w:t>130131198702213912</w:t>
      </w:r>
      <w:r>
        <w:rPr>
          <w:rFonts w:hint="eastAsia"/>
          <w:sz w:val="15"/>
          <w:szCs w:val="15"/>
        </w:rPr>
        <w:t xml:space="preserve">  </w:t>
      </w:r>
      <w:r>
        <w:rPr>
          <w:rFonts w:hint="eastAsia"/>
          <w:sz w:val="15"/>
          <w:szCs w:val="15"/>
          <w:lang w:val="en-US" w:eastAsia="zh-CN"/>
        </w:rPr>
        <w:t>沪A79297D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