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杨志平</w:t>
      </w:r>
      <w:r>
        <w:rPr>
          <w:rFonts w:hint="eastAsia"/>
          <w:sz w:val="15"/>
          <w:szCs w:val="15"/>
          <w:highlight w:val="none"/>
        </w:rPr>
        <w:t>，</w:t>
      </w:r>
      <w:r>
        <w:rPr>
          <w:rFonts w:hint="eastAsia"/>
          <w:sz w:val="15"/>
          <w:szCs w:val="15"/>
          <w:highlight w:val="none"/>
          <w:lang w:val="en-US" w:eastAsia="zh-CN"/>
        </w:rPr>
        <w:t>130131198304165417</w:t>
      </w:r>
      <w:r>
        <w:rPr>
          <w:rFonts w:hint="eastAsia"/>
          <w:sz w:val="15"/>
          <w:szCs w:val="15"/>
        </w:rPr>
        <w:t xml:space="preserve">  </w:t>
      </w:r>
      <w:r>
        <w:rPr>
          <w:rFonts w:hint="eastAsia"/>
          <w:sz w:val="15"/>
          <w:szCs w:val="15"/>
          <w:lang w:val="en-US" w:eastAsia="zh-CN"/>
        </w:rPr>
        <w:t>冀A00529D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