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2801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高永强</w:t>
      </w:r>
      <w:r>
        <w:rPr>
          <w:rFonts w:hint="eastAsia"/>
          <w:sz w:val="15"/>
          <w:szCs w:val="15"/>
          <w:highlight w:val="none"/>
        </w:rPr>
        <w:t>，</w:t>
      </w:r>
      <w:r>
        <w:rPr>
          <w:rFonts w:hint="eastAsia"/>
          <w:sz w:val="15"/>
          <w:szCs w:val="15"/>
          <w:highlight w:val="none"/>
          <w:lang w:val="en-US" w:eastAsia="zh-CN"/>
        </w:rPr>
        <w:t>130131199004100018</w:t>
      </w:r>
      <w:r>
        <w:rPr>
          <w:rFonts w:hint="eastAsia"/>
          <w:sz w:val="15"/>
          <w:szCs w:val="15"/>
        </w:rPr>
        <w:t xml:space="preserve">  </w:t>
      </w:r>
      <w:r>
        <w:rPr>
          <w:rFonts w:hint="eastAsia"/>
          <w:sz w:val="15"/>
          <w:szCs w:val="15"/>
          <w:lang w:val="en-US" w:eastAsia="zh-CN"/>
        </w:rPr>
        <w:t>冀A47282D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