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崔为为</w:t>
      </w:r>
      <w:r>
        <w:rPr>
          <w:rFonts w:hint="eastAsia"/>
          <w:sz w:val="15"/>
          <w:szCs w:val="15"/>
          <w:highlight w:val="none"/>
        </w:rPr>
        <w:t>，</w:t>
      </w:r>
      <w:r>
        <w:rPr>
          <w:rFonts w:hint="eastAsia"/>
          <w:sz w:val="15"/>
          <w:szCs w:val="15"/>
          <w:highlight w:val="none"/>
          <w:lang w:val="en-US" w:eastAsia="zh-CN"/>
        </w:rPr>
        <w:t>132335198107172018</w:t>
      </w:r>
      <w:r>
        <w:rPr>
          <w:rFonts w:hint="eastAsia"/>
          <w:sz w:val="15"/>
          <w:szCs w:val="15"/>
        </w:rPr>
        <w:t xml:space="preserve">  </w:t>
      </w:r>
      <w:r>
        <w:rPr>
          <w:rFonts w:hint="eastAsia"/>
          <w:sz w:val="15"/>
          <w:szCs w:val="15"/>
          <w:lang w:val="en-US" w:eastAsia="zh-CN"/>
        </w:rPr>
        <w:t>冀A293YW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