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2753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茹浩勇</w:t>
      </w:r>
      <w:r>
        <w:rPr>
          <w:rFonts w:hint="eastAsia"/>
          <w:sz w:val="15"/>
          <w:szCs w:val="15"/>
          <w:highlight w:val="none"/>
        </w:rPr>
        <w:t>，</w:t>
      </w:r>
      <w:r>
        <w:rPr>
          <w:rFonts w:hint="eastAsia"/>
          <w:sz w:val="15"/>
          <w:szCs w:val="15"/>
          <w:highlight w:val="none"/>
          <w:lang w:val="en-US" w:eastAsia="zh-CN"/>
        </w:rPr>
        <w:t>130131198709193619</w:t>
      </w:r>
      <w:r>
        <w:rPr>
          <w:rFonts w:hint="eastAsia"/>
          <w:sz w:val="15"/>
          <w:szCs w:val="15"/>
        </w:rPr>
        <w:t xml:space="preserve">  </w:t>
      </w:r>
      <w:r>
        <w:rPr>
          <w:rFonts w:hint="eastAsia"/>
          <w:sz w:val="15"/>
          <w:szCs w:val="15"/>
          <w:lang w:val="en-US" w:eastAsia="zh-CN"/>
        </w:rPr>
        <w:t>冀A06049D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