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张剑鹏</w:t>
      </w:r>
      <w:r>
        <w:rPr>
          <w:rFonts w:hint="eastAsia"/>
          <w:sz w:val="15"/>
          <w:szCs w:val="15"/>
          <w:highlight w:val="none"/>
        </w:rPr>
        <w:t>，</w:t>
      </w:r>
      <w:r>
        <w:rPr>
          <w:rFonts w:hint="eastAsia"/>
          <w:sz w:val="15"/>
          <w:szCs w:val="15"/>
          <w:highlight w:val="none"/>
          <w:lang w:val="en-US" w:eastAsia="zh-CN"/>
        </w:rPr>
        <w:t>130131198510103612</w:t>
      </w:r>
      <w:r>
        <w:rPr>
          <w:rFonts w:hint="eastAsia"/>
          <w:sz w:val="15"/>
          <w:szCs w:val="15"/>
        </w:rPr>
        <w:t xml:space="preserve">  </w:t>
      </w:r>
      <w:r>
        <w:rPr>
          <w:rFonts w:hint="eastAsia"/>
          <w:sz w:val="15"/>
          <w:szCs w:val="15"/>
          <w:lang w:val="en-US" w:eastAsia="zh-CN"/>
        </w:rPr>
        <w:t>冀A03606D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