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单艳慧</w:t>
      </w:r>
      <w:r>
        <w:rPr>
          <w:rFonts w:hint="eastAsia"/>
          <w:sz w:val="15"/>
          <w:szCs w:val="15"/>
          <w:highlight w:val="none"/>
        </w:rPr>
        <w:t>，</w:t>
      </w:r>
      <w:r>
        <w:rPr>
          <w:rFonts w:hint="eastAsia"/>
          <w:sz w:val="15"/>
          <w:szCs w:val="15"/>
          <w:highlight w:val="none"/>
          <w:lang w:val="en-US" w:eastAsia="zh-CN"/>
        </w:rPr>
        <w:t>130131199303183626</w:t>
      </w:r>
      <w:r>
        <w:rPr>
          <w:rFonts w:hint="eastAsia"/>
          <w:sz w:val="15"/>
          <w:szCs w:val="15"/>
        </w:rPr>
        <w:t xml:space="preserve">  </w:t>
      </w:r>
      <w:r>
        <w:rPr>
          <w:rFonts w:hint="eastAsia"/>
          <w:sz w:val="15"/>
          <w:szCs w:val="15"/>
          <w:lang w:val="en-US" w:eastAsia="zh-CN"/>
        </w:rPr>
        <w:t>沪A61639D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