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李志怀</w:t>
      </w:r>
      <w:r>
        <w:rPr>
          <w:rFonts w:hint="eastAsia"/>
          <w:sz w:val="15"/>
          <w:szCs w:val="15"/>
          <w:highlight w:val="none"/>
        </w:rPr>
        <w:t>，</w:t>
      </w:r>
      <w:r>
        <w:rPr>
          <w:rFonts w:hint="eastAsia"/>
          <w:sz w:val="15"/>
          <w:szCs w:val="15"/>
          <w:highlight w:val="none"/>
          <w:lang w:val="en-US" w:eastAsia="zh-CN"/>
        </w:rPr>
        <w:t>130131198507061810</w:t>
      </w:r>
      <w:r>
        <w:rPr>
          <w:rFonts w:hint="eastAsia"/>
          <w:sz w:val="15"/>
          <w:szCs w:val="15"/>
        </w:rPr>
        <w:t xml:space="preserve">  </w:t>
      </w:r>
      <w:r>
        <w:rPr>
          <w:rFonts w:hint="eastAsia"/>
          <w:sz w:val="15"/>
          <w:szCs w:val="15"/>
          <w:lang w:val="en-US" w:eastAsia="zh-CN"/>
        </w:rPr>
        <w:t>冀A02046D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