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w:t>
      </w:r>
      <w:r>
        <w:rPr>
          <w:rFonts w:hint="eastAsia"/>
          <w:sz w:val="15"/>
          <w:szCs w:val="15"/>
          <w:highlight w:val="none"/>
        </w:rPr>
        <w:t>，</w:t>
      </w:r>
      <w:r>
        <w:rPr>
          <w:rFonts w:hint="eastAsia"/>
          <w:sz w:val="15"/>
          <w:szCs w:val="15"/>
          <w:highlight w:val="none"/>
          <w:lang w:val="en-US" w:eastAsia="zh-CN"/>
        </w:rPr>
        <w:t>130722199511193825</w:t>
      </w:r>
      <w:r>
        <w:rPr>
          <w:rFonts w:hint="eastAsia"/>
          <w:sz w:val="15"/>
          <w:szCs w:val="15"/>
        </w:rPr>
        <w:t xml:space="preserve">  </w:t>
      </w:r>
      <w:r>
        <w:rPr>
          <w:rFonts w:hint="eastAsia"/>
          <w:sz w:val="15"/>
          <w:szCs w:val="15"/>
          <w:lang w:val="en-US" w:eastAsia="zh-CN"/>
        </w:rPr>
        <w:t>沪A79081D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