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2484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康增平</w:t>
      </w:r>
      <w:r>
        <w:rPr>
          <w:rFonts w:hint="eastAsia"/>
          <w:sz w:val="15"/>
          <w:szCs w:val="15"/>
          <w:highlight w:val="none"/>
        </w:rPr>
        <w:t>，</w:t>
      </w:r>
      <w:r>
        <w:rPr>
          <w:rFonts w:hint="eastAsia"/>
          <w:sz w:val="15"/>
          <w:szCs w:val="15"/>
          <w:highlight w:val="none"/>
          <w:lang w:val="en-US" w:eastAsia="zh-CN"/>
        </w:rPr>
        <w:t>132335197805071025</w:t>
      </w:r>
      <w:r>
        <w:rPr>
          <w:rFonts w:hint="eastAsia"/>
          <w:sz w:val="15"/>
          <w:szCs w:val="15"/>
        </w:rPr>
        <w:t xml:space="preserve">  </w:t>
      </w:r>
      <w:r>
        <w:rPr>
          <w:rFonts w:hint="eastAsia"/>
          <w:sz w:val="15"/>
          <w:szCs w:val="15"/>
          <w:lang w:val="en-US" w:eastAsia="zh-CN"/>
        </w:rPr>
        <w:t>沪A05339A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