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248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竹志芳</w:t>
      </w:r>
      <w:r>
        <w:rPr>
          <w:rFonts w:hint="eastAsia"/>
          <w:sz w:val="15"/>
          <w:szCs w:val="15"/>
          <w:highlight w:val="none"/>
        </w:rPr>
        <w:t>，</w:t>
      </w:r>
      <w:r>
        <w:rPr>
          <w:rFonts w:hint="eastAsia"/>
          <w:sz w:val="15"/>
          <w:szCs w:val="15"/>
          <w:highlight w:val="none"/>
          <w:lang w:val="en-US" w:eastAsia="zh-CN"/>
        </w:rPr>
        <w:t>132335197807141015</w:t>
      </w:r>
      <w:r>
        <w:rPr>
          <w:rFonts w:hint="eastAsia"/>
          <w:sz w:val="15"/>
          <w:szCs w:val="15"/>
        </w:rPr>
        <w:t xml:space="preserve">  </w:t>
      </w:r>
      <w:r>
        <w:rPr>
          <w:rFonts w:hint="eastAsia"/>
          <w:sz w:val="15"/>
          <w:szCs w:val="15"/>
          <w:lang w:val="en-US" w:eastAsia="zh-CN"/>
        </w:rPr>
        <w:t>冀A659QK</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