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张玲</w:t>
      </w:r>
      <w:r>
        <w:rPr>
          <w:rFonts w:hint="eastAsia"/>
          <w:sz w:val="15"/>
          <w:szCs w:val="15"/>
          <w:highlight w:val="none"/>
        </w:rPr>
        <w:t>，</w:t>
      </w:r>
      <w:r>
        <w:rPr>
          <w:rFonts w:hint="eastAsia"/>
          <w:sz w:val="15"/>
          <w:szCs w:val="15"/>
          <w:highlight w:val="none"/>
          <w:lang w:val="en-US" w:eastAsia="zh-CN"/>
        </w:rPr>
        <w:t>130131198602220066</w:t>
      </w:r>
      <w:r>
        <w:rPr>
          <w:rFonts w:hint="eastAsia"/>
          <w:sz w:val="15"/>
          <w:szCs w:val="15"/>
        </w:rPr>
        <w:t xml:space="preserve">  </w:t>
      </w:r>
      <w:r>
        <w:rPr>
          <w:rFonts w:hint="eastAsia"/>
          <w:sz w:val="15"/>
          <w:szCs w:val="15"/>
          <w:lang w:val="en-US" w:eastAsia="zh-CN"/>
        </w:rPr>
        <w:t>冀A838CQ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