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高建宅</w:t>
      </w:r>
      <w:r>
        <w:rPr>
          <w:rFonts w:hint="eastAsia"/>
          <w:sz w:val="15"/>
          <w:szCs w:val="15"/>
          <w:highlight w:val="none"/>
        </w:rPr>
        <w:t>，</w:t>
      </w:r>
      <w:r>
        <w:rPr>
          <w:rFonts w:hint="eastAsia"/>
          <w:sz w:val="15"/>
          <w:szCs w:val="15"/>
          <w:highlight w:val="none"/>
          <w:lang w:val="en-US" w:eastAsia="zh-CN"/>
        </w:rPr>
        <w:t>130634197007130914</w:t>
      </w:r>
      <w:r>
        <w:rPr>
          <w:rFonts w:hint="eastAsia"/>
          <w:sz w:val="15"/>
          <w:szCs w:val="15"/>
        </w:rPr>
        <w:t xml:space="preserve">  </w:t>
      </w:r>
      <w:r>
        <w:rPr>
          <w:rFonts w:hint="eastAsia"/>
          <w:sz w:val="15"/>
          <w:szCs w:val="15"/>
          <w:lang w:val="en-US" w:eastAsia="zh-CN"/>
        </w:rPr>
        <w:t>冀FU4886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