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兰蓓</w:t>
      </w:r>
      <w:r>
        <w:rPr>
          <w:rFonts w:hint="eastAsia"/>
          <w:sz w:val="15"/>
          <w:szCs w:val="15"/>
          <w:highlight w:val="none"/>
        </w:rPr>
        <w:t>，</w:t>
      </w:r>
      <w:r>
        <w:rPr>
          <w:rFonts w:hint="eastAsia"/>
          <w:sz w:val="15"/>
          <w:szCs w:val="15"/>
          <w:highlight w:val="none"/>
          <w:lang w:val="en-US" w:eastAsia="zh-CN"/>
        </w:rPr>
        <w:t>130133199311150640</w:t>
      </w:r>
      <w:r>
        <w:rPr>
          <w:rFonts w:hint="eastAsia"/>
          <w:sz w:val="15"/>
          <w:szCs w:val="15"/>
        </w:rPr>
        <w:t xml:space="preserve">  </w:t>
      </w:r>
      <w:r>
        <w:rPr>
          <w:rFonts w:hint="eastAsia"/>
          <w:sz w:val="15"/>
          <w:szCs w:val="15"/>
          <w:lang w:val="en-US" w:eastAsia="zh-CN"/>
        </w:rPr>
        <w:t>晋A09436D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