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韩维发</w:t>
      </w:r>
      <w:r>
        <w:rPr>
          <w:rFonts w:hint="eastAsia"/>
          <w:sz w:val="15"/>
          <w:szCs w:val="15"/>
          <w:highlight w:val="none"/>
        </w:rPr>
        <w:t>，</w:t>
      </w:r>
      <w:r>
        <w:rPr>
          <w:rFonts w:hint="eastAsia"/>
          <w:sz w:val="15"/>
          <w:szCs w:val="15"/>
          <w:highlight w:val="none"/>
          <w:lang w:val="en-US" w:eastAsia="zh-CN"/>
        </w:rPr>
        <w:t>14012119670204053X</w:t>
      </w:r>
      <w:r>
        <w:rPr>
          <w:rFonts w:hint="eastAsia"/>
          <w:sz w:val="15"/>
          <w:szCs w:val="15"/>
        </w:rPr>
        <w:t xml:space="preserve">  </w:t>
      </w:r>
      <w:r>
        <w:rPr>
          <w:rFonts w:hint="eastAsia"/>
          <w:sz w:val="15"/>
          <w:szCs w:val="15"/>
          <w:lang w:val="en-US" w:eastAsia="zh-CN"/>
        </w:rPr>
        <w:t>晋A00584D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