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张彦芳</w:t>
      </w:r>
      <w:r>
        <w:rPr>
          <w:rFonts w:hint="eastAsia"/>
          <w:sz w:val="15"/>
          <w:szCs w:val="15"/>
          <w:highlight w:val="none"/>
        </w:rPr>
        <w:t>，</w:t>
      </w:r>
      <w:r>
        <w:rPr>
          <w:rFonts w:hint="eastAsia"/>
          <w:sz w:val="15"/>
          <w:szCs w:val="15"/>
          <w:highlight w:val="none"/>
          <w:lang w:val="en-US" w:eastAsia="zh-CN"/>
        </w:rPr>
        <w:t>130131198910046012</w:t>
      </w:r>
      <w:r>
        <w:rPr>
          <w:rFonts w:hint="eastAsia"/>
          <w:sz w:val="15"/>
          <w:szCs w:val="15"/>
        </w:rPr>
        <w:t xml:space="preserve">  </w:t>
      </w:r>
      <w:r>
        <w:rPr>
          <w:rFonts w:hint="eastAsia"/>
          <w:sz w:val="15"/>
          <w:szCs w:val="15"/>
          <w:lang w:val="en-US" w:eastAsia="zh-CN"/>
        </w:rPr>
        <w:t>冀AVQ019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