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周朝凡</w:t>
      </w:r>
      <w:r>
        <w:rPr>
          <w:rFonts w:hint="eastAsia"/>
          <w:sz w:val="15"/>
          <w:szCs w:val="15"/>
          <w:highlight w:val="none"/>
        </w:rPr>
        <w:t>，</w:t>
      </w:r>
      <w:r>
        <w:rPr>
          <w:rFonts w:hint="eastAsia"/>
          <w:sz w:val="15"/>
          <w:szCs w:val="15"/>
          <w:highlight w:val="none"/>
          <w:lang w:val="en-US" w:eastAsia="zh-CN"/>
        </w:rPr>
        <w:t>130131199710220623</w:t>
      </w:r>
      <w:r>
        <w:rPr>
          <w:rFonts w:hint="eastAsia"/>
          <w:sz w:val="15"/>
          <w:szCs w:val="15"/>
        </w:rPr>
        <w:t xml:space="preserve">  </w:t>
      </w:r>
      <w:r>
        <w:rPr>
          <w:rFonts w:hint="eastAsia"/>
          <w:sz w:val="15"/>
          <w:szCs w:val="15"/>
          <w:lang w:val="en-US" w:eastAsia="zh-CN"/>
        </w:rPr>
        <w:t>冀A32436D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