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冯玉平</w:t>
      </w:r>
      <w:r>
        <w:rPr>
          <w:rFonts w:hint="eastAsia"/>
          <w:sz w:val="15"/>
          <w:szCs w:val="15"/>
          <w:highlight w:val="none"/>
        </w:rPr>
        <w:t>，</w:t>
      </w:r>
      <w:r>
        <w:rPr>
          <w:rFonts w:hint="eastAsia"/>
          <w:sz w:val="15"/>
          <w:szCs w:val="15"/>
          <w:highlight w:val="none"/>
          <w:lang w:val="en-US" w:eastAsia="zh-CN"/>
        </w:rPr>
        <w:t>130121197108212813</w:t>
      </w:r>
      <w:r>
        <w:rPr>
          <w:rFonts w:hint="eastAsia"/>
          <w:sz w:val="15"/>
          <w:szCs w:val="15"/>
        </w:rPr>
        <w:t xml:space="preserve">  </w:t>
      </w:r>
      <w:r>
        <w:rPr>
          <w:rFonts w:hint="eastAsia"/>
          <w:sz w:val="15"/>
          <w:szCs w:val="15"/>
          <w:lang w:val="en-US" w:eastAsia="zh-CN"/>
        </w:rPr>
        <w:t>沪A05613A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