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王卫恩</w:t>
      </w:r>
      <w:r>
        <w:rPr>
          <w:rFonts w:hint="eastAsia"/>
          <w:sz w:val="15"/>
          <w:szCs w:val="15"/>
          <w:highlight w:val="none"/>
        </w:rPr>
        <w:t>，</w:t>
      </w:r>
      <w:r>
        <w:rPr>
          <w:rFonts w:hint="eastAsia"/>
          <w:sz w:val="15"/>
          <w:szCs w:val="15"/>
          <w:highlight w:val="none"/>
          <w:lang w:val="en-US" w:eastAsia="zh-CN"/>
        </w:rPr>
        <w:t>140121198412107539</w:t>
      </w:r>
      <w:r>
        <w:rPr>
          <w:rFonts w:hint="eastAsia"/>
          <w:sz w:val="15"/>
          <w:szCs w:val="15"/>
        </w:rPr>
        <w:t xml:space="preserve">  </w:t>
      </w:r>
      <w:r>
        <w:rPr>
          <w:rFonts w:hint="eastAsia"/>
          <w:sz w:val="15"/>
          <w:szCs w:val="15"/>
          <w:lang w:val="en-US" w:eastAsia="zh-CN"/>
        </w:rPr>
        <w:t>晋A16167D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