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刘士威</w:t>
      </w:r>
      <w:r>
        <w:rPr>
          <w:rFonts w:hint="eastAsia"/>
          <w:sz w:val="15"/>
          <w:szCs w:val="15"/>
          <w:highlight w:val="none"/>
        </w:rPr>
        <w:t>，</w:t>
      </w:r>
      <w:r>
        <w:rPr>
          <w:rFonts w:hint="eastAsia"/>
          <w:sz w:val="15"/>
          <w:szCs w:val="15"/>
          <w:highlight w:val="none"/>
          <w:lang w:val="en-US" w:eastAsia="zh-CN"/>
        </w:rPr>
        <w:t>130631198809182017</w:t>
      </w:r>
      <w:r>
        <w:rPr>
          <w:rFonts w:hint="eastAsia"/>
          <w:sz w:val="15"/>
          <w:szCs w:val="15"/>
        </w:rPr>
        <w:t xml:space="preserve">  </w:t>
      </w:r>
      <w:r>
        <w:rPr>
          <w:rFonts w:hint="eastAsia"/>
          <w:sz w:val="15"/>
          <w:szCs w:val="15"/>
          <w:lang w:val="en-US" w:eastAsia="zh-CN"/>
        </w:rPr>
        <w:t>冀FT2982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