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2261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孙华栋</w:t>
      </w:r>
      <w:r>
        <w:rPr>
          <w:rFonts w:hint="eastAsia"/>
          <w:sz w:val="15"/>
          <w:szCs w:val="15"/>
          <w:highlight w:val="none"/>
        </w:rPr>
        <w:t>，</w:t>
      </w:r>
      <w:r>
        <w:rPr>
          <w:rFonts w:hint="eastAsia"/>
          <w:sz w:val="15"/>
          <w:szCs w:val="15"/>
          <w:highlight w:val="none"/>
          <w:lang w:val="en-US" w:eastAsia="zh-CN"/>
        </w:rPr>
        <w:t>130924198904171511</w:t>
      </w:r>
      <w:r>
        <w:rPr>
          <w:rFonts w:hint="eastAsia"/>
          <w:sz w:val="15"/>
          <w:szCs w:val="15"/>
        </w:rPr>
        <w:t xml:space="preserve">  </w:t>
      </w:r>
      <w:r>
        <w:rPr>
          <w:rFonts w:hint="eastAsia"/>
          <w:sz w:val="15"/>
          <w:szCs w:val="15"/>
          <w:lang w:val="en-US" w:eastAsia="zh-CN"/>
        </w:rPr>
        <w:t>冀J2K981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