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茹浩杰</w:t>
      </w:r>
      <w:r>
        <w:rPr>
          <w:rFonts w:hint="eastAsia"/>
          <w:sz w:val="15"/>
          <w:szCs w:val="15"/>
          <w:highlight w:val="none"/>
        </w:rPr>
        <w:t>，</w:t>
      </w:r>
      <w:r>
        <w:rPr>
          <w:rFonts w:hint="eastAsia"/>
          <w:sz w:val="15"/>
          <w:szCs w:val="15"/>
          <w:highlight w:val="none"/>
          <w:lang w:val="en-US" w:eastAsia="zh-CN"/>
        </w:rPr>
        <w:t>130131199102123619</w:t>
      </w:r>
      <w:r>
        <w:rPr>
          <w:rFonts w:hint="eastAsia"/>
          <w:sz w:val="15"/>
          <w:szCs w:val="15"/>
        </w:rPr>
        <w:t xml:space="preserve">  </w:t>
      </w:r>
      <w:r>
        <w:rPr>
          <w:rFonts w:hint="eastAsia"/>
          <w:sz w:val="15"/>
          <w:szCs w:val="15"/>
          <w:lang w:val="en-US" w:eastAsia="zh-CN"/>
        </w:rPr>
        <w:t>冀A40692D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