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张万元</w:t>
      </w:r>
      <w:r>
        <w:rPr>
          <w:rFonts w:hint="eastAsia"/>
          <w:sz w:val="15"/>
          <w:szCs w:val="15"/>
          <w:highlight w:val="none"/>
        </w:rPr>
        <w:t>，</w:t>
      </w:r>
      <w:r>
        <w:rPr>
          <w:rFonts w:hint="eastAsia"/>
          <w:sz w:val="15"/>
          <w:szCs w:val="15"/>
          <w:highlight w:val="none"/>
          <w:lang w:val="en-US" w:eastAsia="zh-CN"/>
        </w:rPr>
        <w:t>130185197605242214</w:t>
      </w:r>
      <w:r>
        <w:rPr>
          <w:rFonts w:hint="eastAsia"/>
          <w:sz w:val="15"/>
          <w:szCs w:val="15"/>
        </w:rPr>
        <w:t xml:space="preserve">  </w:t>
      </w:r>
      <w:r>
        <w:rPr>
          <w:rFonts w:hint="eastAsia"/>
          <w:sz w:val="15"/>
          <w:szCs w:val="15"/>
          <w:lang w:val="en-US" w:eastAsia="zh-CN"/>
        </w:rPr>
        <w:t>冀A41175D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