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张斌</w:t>
      </w:r>
      <w:r>
        <w:rPr>
          <w:rFonts w:hint="eastAsia"/>
          <w:sz w:val="15"/>
          <w:szCs w:val="15"/>
          <w:highlight w:val="none"/>
        </w:rPr>
        <w:t>，</w:t>
      </w:r>
      <w:r>
        <w:rPr>
          <w:rFonts w:hint="eastAsia"/>
          <w:sz w:val="15"/>
          <w:szCs w:val="15"/>
          <w:highlight w:val="none"/>
          <w:lang w:val="en-US" w:eastAsia="zh-CN"/>
        </w:rPr>
        <w:t>130121198508082418</w:t>
      </w:r>
      <w:r>
        <w:rPr>
          <w:rFonts w:hint="eastAsia"/>
          <w:sz w:val="15"/>
          <w:szCs w:val="15"/>
        </w:rPr>
        <w:t xml:space="preserve">  </w:t>
      </w:r>
      <w:r>
        <w:rPr>
          <w:rFonts w:hint="eastAsia"/>
          <w:sz w:val="15"/>
          <w:szCs w:val="15"/>
          <w:lang w:val="en-US" w:eastAsia="zh-CN"/>
        </w:rPr>
        <w:t>冀A36279D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