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任志朝</w:t>
      </w:r>
      <w:r>
        <w:rPr>
          <w:rFonts w:hint="eastAsia"/>
          <w:sz w:val="15"/>
          <w:szCs w:val="15"/>
          <w:highlight w:val="none"/>
        </w:rPr>
        <w:t>，</w:t>
      </w:r>
      <w:r>
        <w:rPr>
          <w:rFonts w:hint="eastAsia"/>
          <w:sz w:val="15"/>
          <w:szCs w:val="15"/>
          <w:highlight w:val="none"/>
          <w:lang w:val="en-US" w:eastAsia="zh-CN"/>
        </w:rPr>
        <w:t>130131198504093972</w:t>
      </w:r>
      <w:r>
        <w:rPr>
          <w:rFonts w:hint="eastAsia"/>
          <w:sz w:val="15"/>
          <w:szCs w:val="15"/>
        </w:rPr>
        <w:t xml:space="preserve">  </w:t>
      </w:r>
      <w:r>
        <w:rPr>
          <w:rFonts w:hint="eastAsia"/>
          <w:sz w:val="15"/>
          <w:szCs w:val="15"/>
          <w:lang w:val="en-US" w:eastAsia="zh-CN"/>
        </w:rPr>
        <w:t>冀A31973D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