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周朋</w:t>
      </w:r>
      <w:r>
        <w:rPr>
          <w:rFonts w:hint="eastAsia"/>
          <w:sz w:val="15"/>
          <w:szCs w:val="15"/>
          <w:highlight w:val="none"/>
        </w:rPr>
        <w:t>，</w:t>
      </w:r>
      <w:r>
        <w:rPr>
          <w:rFonts w:hint="eastAsia"/>
          <w:sz w:val="15"/>
          <w:szCs w:val="15"/>
          <w:highlight w:val="none"/>
          <w:lang w:val="en-US" w:eastAsia="zh-CN"/>
        </w:rPr>
        <w:t>130922198607035211</w:t>
      </w:r>
      <w:r>
        <w:rPr>
          <w:rFonts w:hint="eastAsia"/>
          <w:sz w:val="15"/>
          <w:szCs w:val="15"/>
        </w:rPr>
        <w:t xml:space="preserve">  </w:t>
      </w:r>
      <w:r>
        <w:rPr>
          <w:rFonts w:hint="eastAsia"/>
          <w:sz w:val="15"/>
          <w:szCs w:val="15"/>
          <w:lang w:val="en-US" w:eastAsia="zh-CN"/>
        </w:rPr>
        <w:t>冀J2C938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