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2182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邢立轻</w:t>
      </w:r>
      <w:r>
        <w:rPr>
          <w:rFonts w:hint="eastAsia"/>
          <w:sz w:val="15"/>
          <w:szCs w:val="15"/>
          <w:highlight w:val="none"/>
        </w:rPr>
        <w:t>，</w:t>
      </w:r>
      <w:r>
        <w:rPr>
          <w:rFonts w:hint="eastAsia"/>
          <w:sz w:val="15"/>
          <w:szCs w:val="15"/>
          <w:highlight w:val="none"/>
          <w:lang w:val="en-US" w:eastAsia="zh-CN"/>
        </w:rPr>
        <w:t>130527198303210527</w:t>
      </w:r>
      <w:r>
        <w:rPr>
          <w:rFonts w:hint="eastAsia"/>
          <w:sz w:val="15"/>
          <w:szCs w:val="15"/>
        </w:rPr>
        <w:t xml:space="preserve">  </w:t>
      </w:r>
      <w:r>
        <w:rPr>
          <w:rFonts w:hint="eastAsia"/>
          <w:sz w:val="15"/>
          <w:szCs w:val="15"/>
          <w:lang w:val="en-US" w:eastAsia="zh-CN"/>
        </w:rPr>
        <w:t>冀E9753Y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