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王志龙</w:t>
      </w:r>
      <w:r>
        <w:rPr>
          <w:rFonts w:hint="eastAsia"/>
          <w:sz w:val="15"/>
          <w:szCs w:val="15"/>
          <w:highlight w:val="none"/>
        </w:rPr>
        <w:t>，</w:t>
      </w:r>
      <w:r>
        <w:rPr>
          <w:rFonts w:hint="eastAsia"/>
          <w:sz w:val="15"/>
          <w:szCs w:val="15"/>
          <w:highlight w:val="none"/>
          <w:lang w:val="en-US" w:eastAsia="zh-CN"/>
        </w:rPr>
        <w:t>132335198008181031</w:t>
      </w:r>
      <w:r>
        <w:rPr>
          <w:rFonts w:hint="eastAsia"/>
          <w:sz w:val="15"/>
          <w:szCs w:val="15"/>
        </w:rPr>
        <w:t xml:space="preserve">  </w:t>
      </w:r>
      <w:r>
        <w:rPr>
          <w:rFonts w:hint="eastAsia"/>
          <w:sz w:val="15"/>
          <w:szCs w:val="15"/>
          <w:lang w:val="en-US" w:eastAsia="zh-CN"/>
        </w:rPr>
        <w:t>冀J03916D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