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刘守国</w:t>
      </w:r>
      <w:r>
        <w:rPr>
          <w:rFonts w:hint="eastAsia"/>
          <w:sz w:val="15"/>
          <w:szCs w:val="15"/>
          <w:highlight w:val="none"/>
        </w:rPr>
        <w:t>，</w:t>
      </w:r>
      <w:r>
        <w:rPr>
          <w:rFonts w:hint="eastAsia"/>
          <w:sz w:val="15"/>
          <w:szCs w:val="15"/>
          <w:highlight w:val="none"/>
          <w:lang w:val="en-US" w:eastAsia="zh-CN"/>
        </w:rPr>
        <w:t>130324198004110614</w:t>
      </w:r>
      <w:r>
        <w:rPr>
          <w:rFonts w:hint="eastAsia"/>
          <w:sz w:val="15"/>
          <w:szCs w:val="15"/>
        </w:rPr>
        <w:t xml:space="preserve">  </w:t>
      </w:r>
      <w:r>
        <w:rPr>
          <w:rFonts w:hint="eastAsia"/>
          <w:sz w:val="15"/>
          <w:szCs w:val="15"/>
          <w:lang w:val="en-US" w:eastAsia="zh-CN"/>
        </w:rPr>
        <w:t>冀B3779Z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