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连肖肖</w:t>
      </w:r>
      <w:r>
        <w:rPr>
          <w:rFonts w:hint="eastAsia"/>
          <w:sz w:val="15"/>
          <w:szCs w:val="15"/>
          <w:highlight w:val="none"/>
        </w:rPr>
        <w:t>，</w:t>
      </w:r>
      <w:r>
        <w:rPr>
          <w:rFonts w:hint="eastAsia"/>
          <w:sz w:val="15"/>
          <w:szCs w:val="15"/>
          <w:highlight w:val="none"/>
          <w:lang w:val="en-US" w:eastAsia="zh-CN"/>
        </w:rPr>
        <w:t>130524198604085011</w:t>
      </w:r>
      <w:r>
        <w:rPr>
          <w:rFonts w:hint="eastAsia"/>
          <w:sz w:val="15"/>
          <w:szCs w:val="15"/>
        </w:rPr>
        <w:t xml:space="preserve">  </w:t>
      </w:r>
      <w:r>
        <w:rPr>
          <w:rFonts w:hint="eastAsia"/>
          <w:sz w:val="15"/>
          <w:szCs w:val="15"/>
          <w:lang w:val="en-US" w:eastAsia="zh-CN"/>
        </w:rPr>
        <w:t>冀A25613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