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2113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徐燕海</w:t>
      </w:r>
      <w:r>
        <w:rPr>
          <w:rFonts w:hint="eastAsia"/>
          <w:sz w:val="15"/>
          <w:szCs w:val="15"/>
          <w:highlight w:val="none"/>
        </w:rPr>
        <w:t>，</w:t>
      </w:r>
      <w:r>
        <w:rPr>
          <w:rFonts w:hint="eastAsia"/>
          <w:sz w:val="15"/>
          <w:szCs w:val="15"/>
          <w:highlight w:val="none"/>
          <w:lang w:val="en-US" w:eastAsia="zh-CN"/>
        </w:rPr>
        <w:t>13233619800207061X</w:t>
      </w:r>
      <w:r>
        <w:rPr>
          <w:rFonts w:hint="eastAsia"/>
          <w:sz w:val="15"/>
          <w:szCs w:val="15"/>
        </w:rPr>
        <w:t xml:space="preserve">  </w:t>
      </w:r>
      <w:r>
        <w:rPr>
          <w:rFonts w:hint="eastAsia"/>
          <w:sz w:val="15"/>
          <w:szCs w:val="15"/>
          <w:lang w:val="en-US" w:eastAsia="zh-CN"/>
        </w:rPr>
        <w:t>冀AP2338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