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李剑峰</w:t>
      </w:r>
      <w:r>
        <w:rPr>
          <w:rFonts w:hint="eastAsia"/>
          <w:sz w:val="15"/>
          <w:szCs w:val="15"/>
          <w:highlight w:val="none"/>
        </w:rPr>
        <w:t>，</w:t>
      </w:r>
      <w:r>
        <w:rPr>
          <w:rFonts w:hint="eastAsia"/>
          <w:sz w:val="15"/>
          <w:szCs w:val="15"/>
          <w:highlight w:val="none"/>
          <w:lang w:val="en-US" w:eastAsia="zh-CN"/>
        </w:rPr>
        <w:t>132325197311204817</w:t>
      </w:r>
      <w:r>
        <w:rPr>
          <w:rFonts w:hint="eastAsia"/>
          <w:sz w:val="15"/>
          <w:szCs w:val="15"/>
        </w:rPr>
        <w:t xml:space="preserve">  </w:t>
      </w:r>
      <w:r>
        <w:rPr>
          <w:rFonts w:hint="eastAsia"/>
          <w:sz w:val="15"/>
          <w:szCs w:val="15"/>
          <w:lang w:val="en-US" w:eastAsia="zh-CN"/>
        </w:rPr>
        <w:t>冀ATL410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