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寇彦强</w:t>
      </w:r>
      <w:r>
        <w:rPr>
          <w:rFonts w:hint="eastAsia"/>
          <w:sz w:val="15"/>
          <w:szCs w:val="15"/>
          <w:highlight w:val="none"/>
        </w:rPr>
        <w:t>，</w:t>
      </w:r>
      <w:r>
        <w:rPr>
          <w:rFonts w:hint="eastAsia"/>
          <w:sz w:val="15"/>
          <w:szCs w:val="15"/>
          <w:highlight w:val="none"/>
          <w:lang w:val="en-US" w:eastAsia="zh-CN"/>
        </w:rPr>
        <w:t>131128197503053635</w:t>
      </w:r>
      <w:r>
        <w:rPr>
          <w:rFonts w:hint="eastAsia"/>
          <w:sz w:val="15"/>
          <w:szCs w:val="15"/>
        </w:rPr>
        <w:t xml:space="preserve">  </w:t>
      </w:r>
      <w:r>
        <w:rPr>
          <w:rFonts w:hint="eastAsia"/>
          <w:sz w:val="15"/>
          <w:szCs w:val="15"/>
          <w:lang w:val="en-US" w:eastAsia="zh-CN"/>
        </w:rPr>
        <w:t>冀TL3035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