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李金英</w:t>
      </w:r>
      <w:r>
        <w:rPr>
          <w:rFonts w:hint="eastAsia"/>
          <w:sz w:val="15"/>
          <w:szCs w:val="15"/>
          <w:highlight w:val="none"/>
        </w:rPr>
        <w:t>，</w:t>
      </w:r>
      <w:r>
        <w:rPr>
          <w:rFonts w:hint="eastAsia"/>
          <w:sz w:val="15"/>
          <w:szCs w:val="15"/>
          <w:highlight w:val="none"/>
          <w:lang w:val="en-US" w:eastAsia="zh-CN"/>
        </w:rPr>
        <w:t>410526198012064145</w:t>
      </w:r>
      <w:r>
        <w:rPr>
          <w:rFonts w:hint="eastAsia"/>
          <w:sz w:val="15"/>
          <w:szCs w:val="15"/>
        </w:rPr>
        <w:t xml:space="preserve">  </w:t>
      </w:r>
      <w:r>
        <w:rPr>
          <w:rFonts w:hint="eastAsia"/>
          <w:sz w:val="15"/>
          <w:szCs w:val="15"/>
          <w:lang w:val="en-US" w:eastAsia="zh-CN"/>
        </w:rPr>
        <w:t>豫A9726S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