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康艳彬</w:t>
      </w:r>
      <w:r>
        <w:rPr>
          <w:rFonts w:hint="eastAsia"/>
          <w:sz w:val="15"/>
          <w:szCs w:val="15"/>
          <w:highlight w:val="none"/>
        </w:rPr>
        <w:t>，</w:t>
      </w:r>
      <w:r>
        <w:rPr>
          <w:rFonts w:hint="eastAsia"/>
          <w:sz w:val="15"/>
          <w:szCs w:val="15"/>
          <w:highlight w:val="none"/>
          <w:lang w:val="en-US" w:eastAsia="zh-CN"/>
        </w:rPr>
        <w:t>130126199106232715</w:t>
      </w:r>
      <w:r>
        <w:rPr>
          <w:rFonts w:hint="eastAsia"/>
          <w:sz w:val="15"/>
          <w:szCs w:val="15"/>
        </w:rPr>
        <w:t xml:space="preserve">  </w:t>
      </w:r>
      <w:r>
        <w:rPr>
          <w:rFonts w:hint="eastAsia"/>
          <w:sz w:val="15"/>
          <w:szCs w:val="15"/>
          <w:lang w:val="en-US" w:eastAsia="zh-CN"/>
        </w:rPr>
        <w:t>京A06478D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