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王瑞华</w:t>
      </w:r>
      <w:r>
        <w:rPr>
          <w:rFonts w:hint="eastAsia"/>
          <w:sz w:val="15"/>
          <w:szCs w:val="15"/>
          <w:highlight w:val="none"/>
        </w:rPr>
        <w:t>，</w:t>
      </w:r>
      <w:r>
        <w:rPr>
          <w:rFonts w:hint="eastAsia"/>
          <w:sz w:val="15"/>
          <w:szCs w:val="15"/>
          <w:highlight w:val="none"/>
          <w:lang w:val="en-US" w:eastAsia="zh-CN"/>
        </w:rPr>
        <w:t>13303019780704383X</w:t>
      </w:r>
      <w:r>
        <w:rPr>
          <w:rFonts w:hint="eastAsia"/>
          <w:sz w:val="15"/>
          <w:szCs w:val="15"/>
        </w:rPr>
        <w:t xml:space="preserve">  </w:t>
      </w:r>
      <w:r>
        <w:rPr>
          <w:rFonts w:hint="eastAsia"/>
          <w:sz w:val="15"/>
          <w:szCs w:val="15"/>
          <w:lang w:val="en-US" w:eastAsia="zh-CN"/>
        </w:rPr>
        <w:t>冀T99980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