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秦永强</w:t>
      </w:r>
      <w:r>
        <w:rPr>
          <w:rFonts w:hint="eastAsia"/>
          <w:sz w:val="15"/>
          <w:szCs w:val="15"/>
          <w:highlight w:val="none"/>
        </w:rPr>
        <w:t>，</w:t>
      </w:r>
      <w:r>
        <w:rPr>
          <w:rFonts w:hint="eastAsia"/>
          <w:sz w:val="15"/>
          <w:szCs w:val="15"/>
          <w:highlight w:val="none"/>
          <w:lang w:val="en-US" w:eastAsia="zh-CN"/>
        </w:rPr>
        <w:t>132902197109305970</w:t>
      </w:r>
      <w:r>
        <w:rPr>
          <w:rFonts w:hint="eastAsia"/>
          <w:sz w:val="15"/>
          <w:szCs w:val="15"/>
        </w:rPr>
        <w:t xml:space="preserve">  </w:t>
      </w:r>
      <w:r>
        <w:rPr>
          <w:rFonts w:hint="eastAsia"/>
          <w:sz w:val="15"/>
          <w:szCs w:val="15"/>
          <w:lang w:val="en-US" w:eastAsia="zh-CN"/>
        </w:rPr>
        <w:t>冀J5F029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