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倪红海</w:t>
      </w:r>
      <w:r>
        <w:rPr>
          <w:rFonts w:hint="eastAsia"/>
          <w:sz w:val="15"/>
          <w:szCs w:val="15"/>
          <w:highlight w:val="none"/>
        </w:rPr>
        <w:t>，</w:t>
      </w:r>
      <w:r>
        <w:rPr>
          <w:rFonts w:hint="eastAsia"/>
          <w:sz w:val="15"/>
          <w:szCs w:val="15"/>
          <w:highlight w:val="none"/>
          <w:lang w:val="en-US" w:eastAsia="zh-CN"/>
        </w:rPr>
        <w:t>130981197903216637</w:t>
      </w:r>
      <w:r>
        <w:rPr>
          <w:rFonts w:hint="eastAsia"/>
          <w:sz w:val="15"/>
          <w:szCs w:val="15"/>
        </w:rPr>
        <w:t xml:space="preserve">  </w:t>
      </w:r>
      <w:r>
        <w:rPr>
          <w:rFonts w:hint="eastAsia"/>
          <w:sz w:val="15"/>
          <w:szCs w:val="15"/>
          <w:lang w:val="en-US" w:eastAsia="zh-CN"/>
        </w:rPr>
        <w:t>冀J5X836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