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高春生</w:t>
      </w:r>
      <w:r>
        <w:rPr>
          <w:rFonts w:hint="eastAsia"/>
          <w:sz w:val="15"/>
          <w:szCs w:val="15"/>
          <w:highlight w:val="none"/>
        </w:rPr>
        <w:t>，</w:t>
      </w:r>
      <w:r>
        <w:rPr>
          <w:rFonts w:hint="eastAsia"/>
          <w:sz w:val="15"/>
          <w:szCs w:val="15"/>
          <w:highlight w:val="none"/>
          <w:lang w:val="en-US" w:eastAsia="zh-CN"/>
        </w:rPr>
        <w:t>133030197004031616</w:t>
      </w:r>
      <w:r>
        <w:rPr>
          <w:rFonts w:hint="eastAsia"/>
          <w:sz w:val="15"/>
          <w:szCs w:val="15"/>
        </w:rPr>
        <w:t xml:space="preserve">  </w:t>
      </w:r>
      <w:r>
        <w:rPr>
          <w:rFonts w:hint="eastAsia"/>
          <w:sz w:val="15"/>
          <w:szCs w:val="15"/>
          <w:lang w:val="en-US" w:eastAsia="zh-CN"/>
        </w:rPr>
        <w:t>冀J6P782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