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陈晓建</w:t>
      </w:r>
      <w:r>
        <w:rPr>
          <w:rFonts w:hint="eastAsia"/>
          <w:sz w:val="15"/>
          <w:szCs w:val="15"/>
          <w:highlight w:val="none"/>
        </w:rPr>
        <w:t>，</w:t>
      </w:r>
      <w:r>
        <w:rPr>
          <w:rFonts w:hint="eastAsia"/>
          <w:sz w:val="15"/>
          <w:szCs w:val="15"/>
          <w:highlight w:val="none"/>
          <w:lang w:val="en-US" w:eastAsia="zh-CN"/>
        </w:rPr>
        <w:t>131128199107053616</w:t>
      </w:r>
      <w:r>
        <w:rPr>
          <w:rFonts w:hint="eastAsia"/>
          <w:sz w:val="15"/>
          <w:szCs w:val="15"/>
        </w:rPr>
        <w:t xml:space="preserve">  </w:t>
      </w:r>
      <w:r>
        <w:rPr>
          <w:rFonts w:hint="eastAsia"/>
          <w:sz w:val="15"/>
          <w:szCs w:val="15"/>
          <w:lang w:val="en-US" w:eastAsia="zh-CN"/>
        </w:rPr>
        <w:t>冀J9K803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