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韩鹏飞</w:t>
      </w:r>
      <w:r>
        <w:rPr>
          <w:rFonts w:hint="eastAsia"/>
          <w:sz w:val="15"/>
          <w:szCs w:val="15"/>
          <w:highlight w:val="none"/>
        </w:rPr>
        <w:t>，</w:t>
      </w:r>
      <w:r>
        <w:rPr>
          <w:rFonts w:hint="eastAsia"/>
          <w:sz w:val="15"/>
          <w:szCs w:val="15"/>
          <w:highlight w:val="none"/>
          <w:lang w:val="en-US" w:eastAsia="zh-CN"/>
        </w:rPr>
        <w:t>130131198806234216</w:t>
      </w:r>
      <w:r>
        <w:rPr>
          <w:rFonts w:hint="eastAsia"/>
          <w:sz w:val="15"/>
          <w:szCs w:val="15"/>
        </w:rPr>
        <w:t xml:space="preserve">  </w:t>
      </w:r>
      <w:r>
        <w:rPr>
          <w:rFonts w:hint="eastAsia"/>
          <w:sz w:val="15"/>
          <w:szCs w:val="15"/>
          <w:lang w:val="en-US" w:eastAsia="zh-CN"/>
        </w:rPr>
        <w:t>冀A4892V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